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第一条风湿性心脏病、心肌病、冠心病、先天性心脏病等器质性心脏病，不合格。先天性心脏病不需手术者或经手术治愈者，合格。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第二条  血压在下列范围内，合格：收缩压小于140mmHg；舒张压小于90mmHg。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第三条  血液系统疾病，不合格。单纯性缺铁性贫血，血红蛋白男性高于90g／L、女性高于80g／L，合格。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第四条  结核病不合格。但下列情况合格：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第五条  慢性支气管炎伴阻塞性肺气肿、支气管扩张、支气管哮喘，不合格。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第六条  慢性胰腺炎、溃疡性结肠炎、克罗恩病等严重慢性消化系统疾病，不合格。胃次全切除术后无严重并发症者，合格。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第七条  各种急慢性肝炎及肝硬化，不合格。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第八条  恶性肿瘤，不合格。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第九条  肾炎、慢性肾盂肾炎、多囊肾、肾功能不全，不合格。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第十条  糖尿病、尿崩症、肢端肥大症等内分泌系统疾病，不合格。甲状腺功能亢进治愈后1年无症状和体征者，合格。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第十一条  有癫痫病史、精神病史、癔病史、夜游症、严重的神经官能症（经常头痛头晕、失眠、记忆力明显下降等），精神活性物质滥用和依赖者，不合格。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第十二条  红斑狼疮、皮肌炎和/或多发性肌炎、硬皮病、结节性多动脉炎、类风湿性关节炎等各种弥漫性结缔组织疾病，大动脉炎，不合格。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第十三条  晚期血吸虫病，晚期血丝虫病兼有橡皮肿或有乳糜尿，不合格。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第十四条  颅骨缺损、颅内异物存留、颅脑畸形、脑外伤后综合征，不合格。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第十五条  严重的慢性骨髓炎，不合格。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第十六条  三度单纯性甲状腺肿，不合格。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第十七条  有梗阻的胆结石或泌尿系结石，不合格。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第十八条  淋病、梅毒、软下疳、性病性淋巴肉芽肿、尖锐湿疣、生殖器疱疹，艾滋病，不合格。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第十九条  双眼矫正视力均低于4.8（小数视力0.6），一眼失明另一眼矫正视力低于4.9（小数视力0.8），有明显视功能损害眼病者，不合格。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第二十条  双耳均有听力障碍，在使用人工听觉装置情况下，双耳在3米以内耳语仍听不见者，不合格。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第二十一条   未纳入体检标准，影响正常履行职责的其他严重疾病，不合格。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公务员录用体检特殊标准（试行）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第一部分  人民警察职位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一条 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第二条  色盲，不合格。色弱，法医、物证检验及鉴定职位，不合格。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第三条  影响面容且难以治愈的皮肤病（如白癜风、银屑病、血管瘤、斑痣等），或者外观存在明显疾病特征（如五官畸形、不能自行矫正的斜颈、步态异常等），不合格。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第四条  文身，不合格。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第五条  肢体功能障碍，不合格。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第六条  单侧耳语听力低于5米，不合格。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第七条  嗅觉迟钝，不合格。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第八条  乙肝病原携带者，特警职位，不合格。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第九条  中国民航空中警察职位，身高170-185厘米，且符合《中国民用航空人员医学标准和体检合格证管理规则》IVb级体检合格证（67.415（c）项除外）的医学标准，合格。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条  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第二部分  其他职位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一条 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第十二条  肢体功能障碍，煤矿安全监察执法职位、登轮检疫鉴定职位、现场查验职位及海关货物查验职位，不合格。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第十三条  双侧耳语听力均低于5米，机电检验监管职位、化工产品检验监管职位、化矿产品检验监管职位、动物检疫职位及煤矿安全监察执法职位，不合格。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第十四条  嗅觉迟钝，食品检验监管职位、化妆品检验监管职位、动植物检疫职位、医学检验职位、卫生检疫职位、化工产品检验监管职位及海关货物查验职位，不合格。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第十五条  传染性、化脓性或渗出性皮肤病，医学检验职位、卫生检疫职位、食品检验监管职位、化妆品检验监管职位、动植物检疫职位、化工产品检验监管职位及口岸现场旅客检查职位，不合格。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第十六条  中国民航飞行技术监管职位，执行《中国民用航空人员医学标准和体检合格证管理规则》的Ⅰ级（67.115（5）项除外）或Ⅱ级体检合格证的医学标准。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第十七条  水上作业人员职位，执行船员健康检查国家标准和《关于调整有关船员健康检查要求的通知》（海船员[2010]306号）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ZDQxNTNhNGI3ZjBiYzE3MWY0ZmY4MDljMmRiZGYifQ=="/>
  </w:docVars>
  <w:rsids>
    <w:rsidRoot w:val="00000000"/>
    <w:rsid w:val="1F8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2024-02-27T03:53:22Z</dcterms:created>
  <dc:creator>86187</dc:creator>
  <cp:lastModifiedBy>WPS_1622078550</cp:lastModifiedBy>
  <dcterms:modified xsi:type="dcterms:W3CDTF">2024-02-27T03:53:38Z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AA6654358CC94289B088FBF864F55A09_12</vt:lpwstr>
  </property>
</Properties>
</file>